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65506" w14:textId="2370BCBD" w:rsidR="0017469D" w:rsidRDefault="00CC6A03" w:rsidP="00CC6A03">
      <w:pPr>
        <w:jc w:val="center"/>
      </w:pPr>
      <w:r>
        <w:t xml:space="preserve">IVAN ILLICH. NEMESI MEDICA </w:t>
      </w:r>
      <w:r w:rsidR="00DF3A06">
        <w:t>(</w:t>
      </w:r>
      <w:r>
        <w:t>Mondadori 1977). 3-3-23</w:t>
      </w:r>
    </w:p>
    <w:p w14:paraId="0730B46D" w14:textId="77777777" w:rsidR="00CC6A03" w:rsidRDefault="00CC6A03" w:rsidP="00CC6A03">
      <w:r>
        <w:t xml:space="preserve">Titolo originale: </w:t>
      </w:r>
      <w:r w:rsidRPr="00CC6A03">
        <w:rPr>
          <w:i/>
        </w:rPr>
        <w:t>Limits to medicine. Medical Nemesis: the expropriation of health</w:t>
      </w:r>
      <w:r>
        <w:rPr>
          <w:i/>
        </w:rPr>
        <w:t xml:space="preserve"> </w:t>
      </w:r>
      <w:r>
        <w:t>(London 19</w:t>
      </w:r>
      <w:r w:rsidRPr="00CC6A03">
        <w:t>76)</w:t>
      </w:r>
    </w:p>
    <w:p w14:paraId="77AC3BA4" w14:textId="77777777" w:rsidR="001126F0" w:rsidRDefault="00CC6A03" w:rsidP="00CC6A03">
      <w:r>
        <w:t xml:space="preserve">Precedenti opere: </w:t>
      </w:r>
      <w:r w:rsidRPr="00CC6A03">
        <w:rPr>
          <w:i/>
        </w:rPr>
        <w:t>La convivialità</w:t>
      </w:r>
      <w:r>
        <w:t xml:space="preserve"> (1971), </w:t>
      </w:r>
      <w:r w:rsidRPr="00CC6A03">
        <w:rPr>
          <w:i/>
        </w:rPr>
        <w:t>Descolarizzare la società</w:t>
      </w:r>
      <w:r>
        <w:t xml:space="preserve"> (1972)</w:t>
      </w:r>
      <w:r w:rsidR="00265B77">
        <w:t xml:space="preserve">. </w:t>
      </w:r>
    </w:p>
    <w:p w14:paraId="5A11EE91" w14:textId="7D7474A8" w:rsidR="00F40EE0" w:rsidRDefault="00265B77" w:rsidP="00CC6A03">
      <w:r>
        <w:t>Terzo periodo della vita di I. Illich: critica della modernità, sec. F. Mandreoli</w:t>
      </w:r>
    </w:p>
    <w:p w14:paraId="728663B4" w14:textId="4CF4D1E9" w:rsidR="00CC6A03" w:rsidRDefault="00F40EE0" w:rsidP="00CC6A03">
      <w:r>
        <w:t>Metodo: Vangeli e indagine sociologica della realtà (in questo caso, in particolare, epidemiologica). Vangeli: Annunciazione (Lc 1,26ss), parabola del buon Samaritano (Lc 10, 29ss), il buon pastore (Gv 10,1-18).</w:t>
      </w:r>
    </w:p>
    <w:p w14:paraId="35610AB7" w14:textId="5CAD12FC" w:rsidR="00E26FF1" w:rsidRPr="00CB6777" w:rsidRDefault="00E26FF1" w:rsidP="00234222">
      <w:pPr>
        <w:pStyle w:val="Paragrafoelenco"/>
        <w:numPr>
          <w:ilvl w:val="0"/>
          <w:numId w:val="1"/>
        </w:numPr>
        <w:rPr>
          <w:b/>
        </w:rPr>
      </w:pPr>
      <w:r w:rsidRPr="00CB6777">
        <w:rPr>
          <w:b/>
          <w:u w:val="single"/>
        </w:rPr>
        <w:t>I limiti della Medicina</w:t>
      </w:r>
      <w:r w:rsidRPr="00CB6777">
        <w:rPr>
          <w:b/>
        </w:rPr>
        <w:t xml:space="preserve"> </w:t>
      </w:r>
    </w:p>
    <w:p w14:paraId="320EF8FD" w14:textId="4C74CAA3" w:rsidR="00E26FF1" w:rsidRDefault="00F40EE0" w:rsidP="00E26FF1">
      <w:pPr>
        <w:pStyle w:val="Paragrafoelenco"/>
      </w:pPr>
      <w:r>
        <w:t xml:space="preserve">(Cap. I) </w:t>
      </w:r>
      <w:r w:rsidR="00E26FF1">
        <w:t>S</w:t>
      </w:r>
      <w:r w:rsidR="00CC6A03">
        <w:t>pettacolari m</w:t>
      </w:r>
      <w:r w:rsidR="00ED4FB1">
        <w:t>utamenti della medicina moderna: l</w:t>
      </w:r>
      <w:r w:rsidR="00CC6A03">
        <w:t xml:space="preserve">a poliomielite, la difterite e la tubercolosi stanno scomparendo. Una sola somministrazione di antibiotico è spesso sufficiente a guarire la polmonite o la sifilide. </w:t>
      </w:r>
      <w:r w:rsidR="00E8581E">
        <w:t xml:space="preserve">Generalmente questo mutamento è attribuito a un’assistenza medica maggiore o migliore. In realtà non esiste alcuna prova di un rapporto diretto tra questa mutazione e il cosiddetto progresso della medicina. I mutamenti sono dipendenti da trasformazioni </w:t>
      </w:r>
      <w:r w:rsidR="001126F0">
        <w:t>sociopolitiche</w:t>
      </w:r>
      <w:r w:rsidR="00E8581E">
        <w:t xml:space="preserve"> e tecnolog</w:t>
      </w:r>
      <w:r w:rsidR="001126F0">
        <w:t>iche. Esempio della tubercolosi:</w:t>
      </w:r>
      <w:r w:rsidR="00E8581E">
        <w:t xml:space="preserve"> </w:t>
      </w:r>
      <w:r w:rsidR="001126F0">
        <w:t>a</w:t>
      </w:r>
      <w:r w:rsidR="00E8581E">
        <w:t xml:space="preserve"> New York nel 1812 il tasso d</w:t>
      </w:r>
      <w:r w:rsidR="001126F0">
        <w:t>i mortalità era a 700 su 10.000,</w:t>
      </w:r>
      <w:r w:rsidR="00E8581E">
        <w:t xml:space="preserve"> ne</w:t>
      </w:r>
      <w:r w:rsidR="00ED4FB1">
        <w:t>l 1882, quando Koch iniziava a</w:t>
      </w:r>
      <w:r w:rsidR="00E8581E">
        <w:t xml:space="preserve"> isolare e coltivare il bacillo, i</w:t>
      </w:r>
      <w:r w:rsidR="001126F0">
        <w:t>l tasso era già a 370 su 10.000,</w:t>
      </w:r>
      <w:r w:rsidR="00E8581E">
        <w:t xml:space="preserve"> dopo la seconda guerra mondiale, quando ancora gli antibiotici non erano di uso comune, era sceso a 48. Il colera, la dissenteria e il tifo hanno avuto una curva analoga, indipendente dall’azione medica. Scarlattina, difterite, pertosse e morbillo hanno avuto tra il 1860 e il </w:t>
      </w:r>
      <w:r w:rsidR="003705A6">
        <w:t>1</w:t>
      </w:r>
      <w:r w:rsidR="00E8581E">
        <w:t>965</w:t>
      </w:r>
      <w:r w:rsidR="003705A6">
        <w:t xml:space="preserve"> un calo del 90% prima che si introducessero gli antibiotici e </w:t>
      </w:r>
      <w:r w:rsidR="00ED4FB1">
        <w:t>la vaccinazione di massa. Questa</w:t>
      </w:r>
      <w:r w:rsidR="003705A6">
        <w:t xml:space="preserve"> recessione va attribuita al miglioramento degli alloggi, ma soprattutto dell</w:t>
      </w:r>
      <w:r w:rsidR="00E26FF1">
        <w:t>’</w:t>
      </w:r>
      <w:r w:rsidR="003705A6">
        <w:t xml:space="preserve">alimentazione. Nei paesi poveri, oggi, la diarrea e le infezioni delle vie respiratorie sono più frequenti e gravi perché le condizioni igieniche e alimentari sono insufficienti, quale che sia l’assistenza medica. In realtà è l’ambiente il primo determinante dello stato di salute di qualunque popolazione. Il ruolo decisivo nella salute è quello del cibo, l’acqua, l’aria, in correlazione con il livello di uguaglianza sociopolitica. Né la densità dei medici rispetto alla popolazione, né i mezzi clinici, né il numero di posti letto degli ospedali sono causa del miglioramento della salute di una popolazione. Il fatto che la percentuale di medici sia più alta dove certe malattie sono diventate rare significa solo che i medici riescono a distribuirsi come preferiscono e a concentrarsi dove il clima è sano, l’acqua pulita e la gente lavora e può pagare le loro prestazioni. </w:t>
      </w:r>
    </w:p>
    <w:p w14:paraId="5B9340F9" w14:textId="037B2317" w:rsidR="00E8581E" w:rsidRDefault="00ED4FB1" w:rsidP="00E26FF1">
      <w:pPr>
        <w:pStyle w:val="Paragrafoelenco"/>
        <w:rPr>
          <w:rFonts w:ascii="Arial" w:eastAsia="Times New Roman" w:hAnsi="Arial" w:cs="Arial"/>
          <w:color w:val="333333"/>
          <w:sz w:val="16"/>
          <w:szCs w:val="16"/>
        </w:rPr>
      </w:pPr>
      <w:r w:rsidRPr="00DF3A06">
        <w:rPr>
          <w:rFonts w:ascii="Arial" w:eastAsia="Times New Roman" w:hAnsi="Arial" w:cs="Arial"/>
          <w:color w:val="333333"/>
          <w:sz w:val="16"/>
          <w:szCs w:val="16"/>
        </w:rPr>
        <w:t>Quanto pesa la prospettiva economica nel determinare la partenza di un professionista dalla sua regione? Il fenomeno è in crescita e potrebbe allargarsi con l'autonomia che potrebbe rendere le regioni del Nord più attrattive per medici, infermieri e altri professionisti sanitari di tutta Italia (Doctor News 9-2-23)</w:t>
      </w:r>
      <w:r w:rsidR="001126F0">
        <w:rPr>
          <w:rFonts w:ascii="Arial" w:eastAsia="Times New Roman" w:hAnsi="Arial" w:cs="Arial"/>
          <w:color w:val="333333"/>
          <w:sz w:val="16"/>
          <w:szCs w:val="16"/>
        </w:rPr>
        <w:t>.</w:t>
      </w:r>
    </w:p>
    <w:p w14:paraId="25FDE573" w14:textId="77777777" w:rsidR="001126F0" w:rsidRPr="00DF3A06" w:rsidRDefault="001126F0" w:rsidP="00E26FF1">
      <w:pPr>
        <w:pStyle w:val="Paragrafoelenco"/>
        <w:rPr>
          <w:rFonts w:ascii="Arial" w:eastAsia="Times New Roman" w:hAnsi="Arial" w:cs="Arial"/>
          <w:color w:val="333333"/>
          <w:sz w:val="16"/>
          <w:szCs w:val="16"/>
        </w:rPr>
      </w:pPr>
    </w:p>
    <w:p w14:paraId="3BFEA633" w14:textId="0DC7D29C" w:rsidR="00C314E7" w:rsidRPr="00DF3A06" w:rsidRDefault="00C314E7" w:rsidP="00FA705F">
      <w:pPr>
        <w:pStyle w:val="Paragrafoelenco"/>
        <w:numPr>
          <w:ilvl w:val="0"/>
          <w:numId w:val="1"/>
        </w:numPr>
        <w:rPr>
          <w:rFonts w:cstheme="minorHAnsi"/>
        </w:rPr>
      </w:pPr>
      <w:r w:rsidRPr="00CB6777">
        <w:rPr>
          <w:rFonts w:eastAsia="Times New Roman" w:cstheme="minorHAnsi"/>
          <w:b/>
          <w:color w:val="333333"/>
          <w:u w:val="single"/>
        </w:rPr>
        <w:t>Nemesi medica</w:t>
      </w:r>
      <w:r w:rsidRPr="00DF3A06">
        <w:rPr>
          <w:rFonts w:eastAsia="Times New Roman" w:cstheme="minorHAnsi"/>
          <w:color w:val="333333"/>
        </w:rPr>
        <w:t>. “Nemesi” (= Vendetta) nella mitologia greca</w:t>
      </w:r>
      <w:r w:rsidR="001126F0">
        <w:rPr>
          <w:rFonts w:eastAsia="Times New Roman" w:cstheme="minorHAnsi"/>
          <w:color w:val="333333"/>
        </w:rPr>
        <w:t xml:space="preserve"> (mito di Prometeo, che ruba il fuoco agli dèi)</w:t>
      </w:r>
      <w:r w:rsidRPr="00DF3A06">
        <w:rPr>
          <w:rFonts w:eastAsia="Times New Roman" w:cstheme="minorHAnsi"/>
          <w:color w:val="333333"/>
        </w:rPr>
        <w:t xml:space="preserve"> era una divinità, </w:t>
      </w:r>
      <w:r w:rsidR="001126F0">
        <w:rPr>
          <w:rFonts w:eastAsia="Times New Roman" w:cstheme="minorHAnsi"/>
          <w:color w:val="333333"/>
        </w:rPr>
        <w:t xml:space="preserve">che impersonava </w:t>
      </w:r>
      <w:r w:rsidRPr="00DF3A06">
        <w:rPr>
          <w:rFonts w:eastAsia="Times New Roman" w:cstheme="minorHAnsi"/>
          <w:color w:val="333333"/>
        </w:rPr>
        <w:t>la vendetta divina che colpiva i mortali quando questi usurpavano le prerogative che gli dèi riservavano gelosamente a s</w:t>
      </w:r>
      <w:r w:rsidR="00B715F4" w:rsidRPr="00DF3A06">
        <w:rPr>
          <w:rFonts w:eastAsia="Times New Roman" w:cstheme="minorHAnsi"/>
          <w:color w:val="333333"/>
        </w:rPr>
        <w:t>é (p. 42). Qui vuol dire che la Medicina paradossalmente si “vendica” nei confronti degli uomini che l’hanno idolatrata. Iatrogenesi = il medico</w:t>
      </w:r>
      <w:r w:rsidR="00792245" w:rsidRPr="00DF3A06">
        <w:rPr>
          <w:rFonts w:eastAsia="Times New Roman" w:cstheme="minorHAnsi"/>
          <w:color w:val="333333"/>
        </w:rPr>
        <w:t>-la medicina</w:t>
      </w:r>
      <w:r w:rsidR="00B715F4" w:rsidRPr="00DF3A06">
        <w:rPr>
          <w:rFonts w:eastAsia="Times New Roman" w:cstheme="minorHAnsi"/>
          <w:color w:val="333333"/>
        </w:rPr>
        <w:t xml:space="preserve"> genera (la malattia).</w:t>
      </w:r>
    </w:p>
    <w:p w14:paraId="7ABDCAFD" w14:textId="6C600DCF" w:rsidR="00FA705F" w:rsidRPr="00DF3A06" w:rsidRDefault="00FA705F" w:rsidP="00C314E7">
      <w:pPr>
        <w:pStyle w:val="Paragrafoelenco"/>
        <w:rPr>
          <w:rFonts w:cstheme="minorHAnsi"/>
        </w:rPr>
      </w:pPr>
      <w:r w:rsidRPr="00CB6777">
        <w:rPr>
          <w:rFonts w:eastAsia="Times New Roman" w:cstheme="minorHAnsi"/>
          <w:b/>
          <w:color w:val="333333"/>
          <w:u w:val="single"/>
        </w:rPr>
        <w:t>Iatrogenesi clinica</w:t>
      </w:r>
      <w:r w:rsidRPr="00DF3A06">
        <w:rPr>
          <w:rFonts w:eastAsia="Times New Roman" w:cstheme="minorHAnsi"/>
          <w:color w:val="333333"/>
        </w:rPr>
        <w:t>.</w:t>
      </w:r>
    </w:p>
    <w:p w14:paraId="2B4C2A25" w14:textId="5A605227" w:rsidR="00FA705F" w:rsidRDefault="00495D64" w:rsidP="00FA705F">
      <w:pPr>
        <w:pStyle w:val="Paragrafoelenco"/>
        <w:rPr>
          <w:rFonts w:eastAsia="Times New Roman" w:cstheme="minorHAnsi"/>
          <w:color w:val="333333"/>
        </w:rPr>
      </w:pPr>
      <w:r w:rsidRPr="00DF3A06">
        <w:rPr>
          <w:rFonts w:eastAsia="Times New Roman" w:cstheme="minorHAnsi"/>
          <w:color w:val="333333"/>
        </w:rPr>
        <w:t xml:space="preserve">Non solo la sanità influisce positivamente per il 20% sulla salute della gente, ma addirittura spesso influisce negativamente su di essa: </w:t>
      </w:r>
      <w:r w:rsidR="00792245" w:rsidRPr="00DF3A06">
        <w:rPr>
          <w:rFonts w:eastAsia="Times New Roman" w:cstheme="minorHAnsi"/>
          <w:color w:val="333333"/>
        </w:rPr>
        <w:t xml:space="preserve">il caso del dr. Semmelweis (p. 28), </w:t>
      </w:r>
      <w:r w:rsidR="001126F0">
        <w:rPr>
          <w:rFonts w:eastAsia="Times New Roman" w:cstheme="minorHAnsi"/>
          <w:color w:val="333333"/>
        </w:rPr>
        <w:t xml:space="preserve">gli </w:t>
      </w:r>
      <w:r w:rsidRPr="00DF3A06">
        <w:rPr>
          <w:rFonts w:eastAsia="Times New Roman" w:cstheme="minorHAnsi"/>
          <w:color w:val="333333"/>
        </w:rPr>
        <w:t>effetti “collaterali” dei farmaci,</w:t>
      </w:r>
      <w:r w:rsidR="001126F0">
        <w:rPr>
          <w:rFonts w:eastAsia="Times New Roman" w:cstheme="minorHAnsi"/>
          <w:color w:val="333333"/>
        </w:rPr>
        <w:t xml:space="preserve"> l’</w:t>
      </w:r>
      <w:r w:rsidRPr="00DF3A06">
        <w:rPr>
          <w:rFonts w:eastAsia="Times New Roman" w:cstheme="minorHAnsi"/>
          <w:color w:val="333333"/>
        </w:rPr>
        <w:t xml:space="preserve">antibiotico-resistenza, </w:t>
      </w:r>
      <w:r w:rsidR="001126F0">
        <w:rPr>
          <w:rFonts w:eastAsia="Times New Roman" w:cstheme="minorHAnsi"/>
          <w:color w:val="333333"/>
        </w:rPr>
        <w:t xml:space="preserve">i </w:t>
      </w:r>
      <w:r w:rsidRPr="00DF3A06">
        <w:rPr>
          <w:rFonts w:eastAsia="Times New Roman" w:cstheme="minorHAnsi"/>
          <w:color w:val="333333"/>
        </w:rPr>
        <w:t xml:space="preserve">danni dovuti a errori chirurgici, danni da pratiche diagnostiche invasive, </w:t>
      </w:r>
      <w:r w:rsidR="001126F0">
        <w:rPr>
          <w:rFonts w:eastAsia="Times New Roman" w:cstheme="minorHAnsi"/>
          <w:color w:val="333333"/>
        </w:rPr>
        <w:t xml:space="preserve">i </w:t>
      </w:r>
      <w:r w:rsidRPr="00DF3A06">
        <w:rPr>
          <w:rFonts w:eastAsia="Times New Roman" w:cstheme="minorHAnsi"/>
          <w:color w:val="333333"/>
        </w:rPr>
        <w:t xml:space="preserve">contagi in ambienti ospedalieri e in qualunque tipo di degenza, </w:t>
      </w:r>
      <w:r w:rsidR="001126F0">
        <w:rPr>
          <w:rFonts w:eastAsia="Times New Roman" w:cstheme="minorHAnsi"/>
          <w:color w:val="333333"/>
        </w:rPr>
        <w:t xml:space="preserve">la </w:t>
      </w:r>
      <w:r w:rsidRPr="00DF3A06">
        <w:rPr>
          <w:rFonts w:eastAsia="Times New Roman" w:cstheme="minorHAnsi"/>
          <w:color w:val="333333"/>
        </w:rPr>
        <w:t>“malasanità” in generale.</w:t>
      </w:r>
      <w:r w:rsidR="001377A8">
        <w:rPr>
          <w:rFonts w:eastAsia="Times New Roman" w:cstheme="minorHAnsi"/>
          <w:color w:val="333333"/>
        </w:rPr>
        <w:t xml:space="preserve"> </w:t>
      </w:r>
      <w:r w:rsidR="00981042">
        <w:rPr>
          <w:rFonts w:eastAsia="Times New Roman" w:cstheme="minorHAnsi"/>
          <w:color w:val="333333"/>
        </w:rPr>
        <w:t>L</w:t>
      </w:r>
      <w:r w:rsidR="00981042">
        <w:rPr>
          <w:rFonts w:eastAsia="Times New Roman" w:cstheme="minorHAnsi"/>
          <w:color w:val="333333"/>
        </w:rPr>
        <w:t>a</w:t>
      </w:r>
      <w:r w:rsidR="00981042" w:rsidRPr="00DF3A06">
        <w:rPr>
          <w:rFonts w:eastAsia="Times New Roman" w:cstheme="minorHAnsi"/>
          <w:color w:val="333333"/>
        </w:rPr>
        <w:t xml:space="preserve"> </w:t>
      </w:r>
      <w:r w:rsidR="00981042" w:rsidRPr="00981042">
        <w:rPr>
          <w:rFonts w:eastAsia="Times New Roman" w:cstheme="minorHAnsi"/>
          <w:color w:val="333333"/>
          <w:u w:val="single"/>
        </w:rPr>
        <w:t>dipendenza dai farmaci</w:t>
      </w:r>
      <w:r w:rsidR="00981042">
        <w:rPr>
          <w:rFonts w:eastAsia="Times New Roman" w:cstheme="minorHAnsi"/>
          <w:color w:val="333333"/>
        </w:rPr>
        <w:t>:</w:t>
      </w:r>
      <w:r w:rsidR="00981042" w:rsidRPr="00DF3A06">
        <w:rPr>
          <w:rFonts w:eastAsia="Times New Roman" w:cstheme="minorHAnsi"/>
          <w:color w:val="333333"/>
        </w:rPr>
        <w:t xml:space="preserve"> </w:t>
      </w:r>
      <w:r w:rsidR="00981042">
        <w:rPr>
          <w:rFonts w:eastAsia="Times New Roman" w:cstheme="minorHAnsi"/>
          <w:color w:val="333333"/>
        </w:rPr>
        <w:t>n</w:t>
      </w:r>
      <w:r w:rsidR="001377A8">
        <w:rPr>
          <w:rFonts w:eastAsia="Times New Roman" w:cstheme="minorHAnsi"/>
          <w:color w:val="333333"/>
        </w:rPr>
        <w:t>egli Stati Uniti il volume del commercio farmaceutico si è moltiplicato per cento nel corso di questo secolo</w:t>
      </w:r>
      <w:r w:rsidR="00981042">
        <w:rPr>
          <w:rFonts w:eastAsia="Times New Roman" w:cstheme="minorHAnsi"/>
          <w:color w:val="333333"/>
        </w:rPr>
        <w:t xml:space="preserve"> (1900), per cui</w:t>
      </w:r>
      <w:r w:rsidR="001377A8">
        <w:rPr>
          <w:rFonts w:eastAsia="Times New Roman" w:cstheme="minorHAnsi"/>
          <w:color w:val="333333"/>
        </w:rPr>
        <w:t xml:space="preserve"> ogni anno si consumano 20.000 tonnellate di aspirina, qualco</w:t>
      </w:r>
      <w:r w:rsidR="00981042">
        <w:rPr>
          <w:rFonts w:eastAsia="Times New Roman" w:cstheme="minorHAnsi"/>
          <w:color w:val="333333"/>
        </w:rPr>
        <w:t>sa come 225 compresse a testa; in</w:t>
      </w:r>
      <w:r w:rsidR="001377A8">
        <w:rPr>
          <w:rFonts w:eastAsia="Times New Roman" w:cstheme="minorHAnsi"/>
          <w:color w:val="333333"/>
        </w:rPr>
        <w:t xml:space="preserve"> Inghilterra, una nottata di sonno su dieci è indotta da un ipnotico e il 19% delle donne e il 9% degli uomini prendono ogni anno un tranquillante su pres</w:t>
      </w:r>
      <w:r w:rsidR="00981042">
        <w:rPr>
          <w:rFonts w:eastAsia="Times New Roman" w:cstheme="minorHAnsi"/>
          <w:color w:val="333333"/>
        </w:rPr>
        <w:t>crizione medica; l</w:t>
      </w:r>
      <w:r w:rsidR="001377A8">
        <w:rPr>
          <w:rFonts w:eastAsia="Times New Roman" w:cstheme="minorHAnsi"/>
          <w:color w:val="333333"/>
        </w:rPr>
        <w:t xml:space="preserve">’assunzione di tranquillanti regolarmente prescritti è </w:t>
      </w:r>
      <w:r w:rsidR="001377A8">
        <w:rPr>
          <w:rFonts w:eastAsia="Times New Roman" w:cstheme="minorHAnsi"/>
          <w:color w:val="333333"/>
        </w:rPr>
        <w:lastRenderedPageBreak/>
        <w:t>aumentata del 290% dal 1962 contro il 23% dell’assunzione di alcoolici</w:t>
      </w:r>
      <w:r w:rsidR="00756B95">
        <w:rPr>
          <w:rFonts w:eastAsia="Times New Roman" w:cstheme="minorHAnsi"/>
          <w:color w:val="333333"/>
        </w:rPr>
        <w:t xml:space="preserve"> e il 50% di oppiacei illegali. La</w:t>
      </w:r>
      <w:r w:rsidR="001377A8">
        <w:rPr>
          <w:rFonts w:eastAsia="Times New Roman" w:cstheme="minorHAnsi"/>
          <w:color w:val="333333"/>
        </w:rPr>
        <w:t xml:space="preserve"> “tossicomania medicalizzata”</w:t>
      </w:r>
      <w:r w:rsidR="00756B95">
        <w:rPr>
          <w:rFonts w:eastAsia="Times New Roman" w:cstheme="minorHAnsi"/>
          <w:color w:val="333333"/>
        </w:rPr>
        <w:t xml:space="preserve"> ha ormai superato tutte le altre forme volontarie di raggiungimento artificiale del benessere. Fenomenale poi il saggio di profitto: 40 dollari di diazepam, una volta stampati in pillole e confezionati sotto il nome di “Valium” vengono venduti per 140 volte tanto e per 70 volte di più del fenobarbital, che, a giudizio di quasi tutti i farmacologi, ha le stesse indicazioni, gli stessi effetti e presenta gli stessi pericoli.</w:t>
      </w:r>
    </w:p>
    <w:p w14:paraId="36ABFA42" w14:textId="77777777" w:rsidR="00620181" w:rsidRDefault="00756B95" w:rsidP="00FA705F">
      <w:pPr>
        <w:pStyle w:val="Paragrafoelenco"/>
        <w:rPr>
          <w:rFonts w:eastAsia="Times New Roman" w:cstheme="minorHAnsi"/>
          <w:color w:val="333333"/>
        </w:rPr>
      </w:pPr>
      <w:r>
        <w:rPr>
          <w:rFonts w:eastAsia="Times New Roman" w:cstheme="minorHAnsi"/>
          <w:color w:val="333333"/>
        </w:rPr>
        <w:t xml:space="preserve">Quanto più </w:t>
      </w:r>
      <w:r w:rsidRPr="00981042">
        <w:rPr>
          <w:rFonts w:eastAsia="Times New Roman" w:cstheme="minorHAnsi"/>
          <w:color w:val="333333"/>
          <w:u w:val="single"/>
        </w:rPr>
        <w:t>la vecchiaia</w:t>
      </w:r>
      <w:r>
        <w:rPr>
          <w:rFonts w:eastAsia="Times New Roman" w:cstheme="minorHAnsi"/>
          <w:color w:val="333333"/>
        </w:rPr>
        <w:t xml:space="preserve"> diventa soggetta a servizi di assistenza professionale, tanta più gente viene spinta in istituti specializzati per gli anziani, mentre l’ambiente di casa, si fa sempre più inospitale. Questi istituti sembrano il dispositivo strategico odierno per disfarsi dei vecchi. Il tasso di mortalità durante il primo anno dopo il ricovero è sensibilmente più alto di quello che si registra fra i vecchi che rimangono nel loro ambiente abituale. E’ dimostrato che alcuni vecchi cercano il ricovero con l’intenzione di abbr</w:t>
      </w:r>
      <w:r w:rsidR="00620181">
        <w:rPr>
          <w:rFonts w:eastAsia="Times New Roman" w:cstheme="minorHAnsi"/>
          <w:color w:val="333333"/>
        </w:rPr>
        <w:t>e</w:t>
      </w:r>
      <w:r>
        <w:rPr>
          <w:rFonts w:eastAsia="Times New Roman" w:cstheme="minorHAnsi"/>
          <w:color w:val="333333"/>
        </w:rPr>
        <w:t xml:space="preserve">viare in tal modo la propria vita. Nella vecchiaia moderna, </w:t>
      </w:r>
      <w:r w:rsidR="00620181">
        <w:rPr>
          <w:rFonts w:eastAsia="Times New Roman" w:cstheme="minorHAnsi"/>
          <w:color w:val="333333"/>
        </w:rPr>
        <w:t xml:space="preserve">le condizioni di privilegio o di povertà in cui si è vissuti precedentemente toccano il culmine. Solo che è molto ricco e chi è molto indipendente è in grado di evitare quella “medicalizzazione delle fine” cui devono sotto stare i poveri (p. 94). </w:t>
      </w:r>
    </w:p>
    <w:p w14:paraId="49BEF6D2" w14:textId="108AAFF6" w:rsidR="00495D64" w:rsidRPr="00DF3A06" w:rsidRDefault="00495D64" w:rsidP="00FA705F">
      <w:pPr>
        <w:pStyle w:val="Paragrafoelenco"/>
        <w:rPr>
          <w:rFonts w:eastAsia="Times New Roman" w:cstheme="minorHAnsi"/>
          <w:color w:val="333333"/>
        </w:rPr>
      </w:pPr>
      <w:r w:rsidRPr="00CB6777">
        <w:rPr>
          <w:rFonts w:eastAsia="Times New Roman" w:cstheme="minorHAnsi"/>
          <w:b/>
          <w:color w:val="333333"/>
          <w:u w:val="single"/>
        </w:rPr>
        <w:t>Iatrogenesi sociale</w:t>
      </w:r>
      <w:r w:rsidRPr="00DF3A06">
        <w:rPr>
          <w:rFonts w:eastAsia="Times New Roman" w:cstheme="minorHAnsi"/>
          <w:color w:val="333333"/>
        </w:rPr>
        <w:t>.</w:t>
      </w:r>
    </w:p>
    <w:p w14:paraId="36CC027E" w14:textId="30D27948" w:rsidR="001060DD" w:rsidRDefault="00495D64" w:rsidP="001060DD">
      <w:pPr>
        <w:pStyle w:val="Paragrafoelenco"/>
        <w:rPr>
          <w:rFonts w:eastAsia="Times New Roman" w:cstheme="minorHAnsi"/>
          <w:color w:val="333333"/>
        </w:rPr>
      </w:pPr>
      <w:r w:rsidRPr="00DF3A06">
        <w:rPr>
          <w:rFonts w:eastAsia="Times New Roman" w:cstheme="minorHAnsi"/>
          <w:color w:val="333333"/>
        </w:rPr>
        <w:t>“</w:t>
      </w:r>
      <w:r w:rsidRPr="00CB6777">
        <w:rPr>
          <w:rFonts w:eastAsia="Times New Roman" w:cstheme="minorHAnsi"/>
          <w:color w:val="333333"/>
          <w:u w:val="single"/>
        </w:rPr>
        <w:t>Medicalizzazione” della vita</w:t>
      </w:r>
      <w:r w:rsidRPr="00DF3A06">
        <w:rPr>
          <w:rFonts w:eastAsia="Times New Roman" w:cstheme="minorHAnsi"/>
          <w:color w:val="333333"/>
        </w:rPr>
        <w:t>: po</w:t>
      </w:r>
      <w:r w:rsidR="001060DD">
        <w:rPr>
          <w:rFonts w:eastAsia="Times New Roman" w:cstheme="minorHAnsi"/>
          <w:color w:val="333333"/>
        </w:rPr>
        <w:t>tere crescente della Medicina nell’</w:t>
      </w:r>
      <w:r w:rsidRPr="00DF3A06">
        <w:rPr>
          <w:rFonts w:eastAsia="Times New Roman" w:cstheme="minorHAnsi"/>
          <w:color w:val="333333"/>
        </w:rPr>
        <w:t xml:space="preserve">influenzare la vita della </w:t>
      </w:r>
      <w:r w:rsidR="001060DD">
        <w:rPr>
          <w:rFonts w:eastAsia="Times New Roman" w:cstheme="minorHAnsi"/>
          <w:color w:val="333333"/>
        </w:rPr>
        <w:t>gente, le sue rel</w:t>
      </w:r>
      <w:r w:rsidR="001377A8">
        <w:rPr>
          <w:rFonts w:eastAsia="Times New Roman" w:cstheme="minorHAnsi"/>
          <w:color w:val="333333"/>
        </w:rPr>
        <w:t>azioni sociali: controllo medico</w:t>
      </w:r>
      <w:r w:rsidR="00FA45EB">
        <w:rPr>
          <w:rFonts w:eastAsia="Times New Roman" w:cstheme="minorHAnsi"/>
          <w:color w:val="333333"/>
        </w:rPr>
        <w:t xml:space="preserve"> sullo spazio, sugli orari, sull’istruzione, sulla dieta, sul disegno delle macchine e dei beni</w:t>
      </w:r>
      <w:r w:rsidR="001060DD">
        <w:rPr>
          <w:rFonts w:eastAsia="Times New Roman" w:cstheme="minorHAnsi"/>
          <w:color w:val="333333"/>
        </w:rPr>
        <w:t xml:space="preserve"> </w:t>
      </w:r>
      <w:r w:rsidR="001377A8">
        <w:rPr>
          <w:rFonts w:eastAsia="Times New Roman" w:cstheme="minorHAnsi"/>
          <w:color w:val="333333"/>
        </w:rPr>
        <w:t xml:space="preserve">(p. 70); </w:t>
      </w:r>
      <w:r w:rsidR="001060DD">
        <w:rPr>
          <w:rFonts w:eastAsia="Times New Roman" w:cstheme="minorHAnsi"/>
          <w:color w:val="333333"/>
        </w:rPr>
        <w:t>l’i</w:t>
      </w:r>
      <w:r w:rsidRPr="00DF3A06">
        <w:rPr>
          <w:rFonts w:eastAsia="Times New Roman" w:cstheme="minorHAnsi"/>
          <w:color w:val="333333"/>
        </w:rPr>
        <w:t>solamento</w:t>
      </w:r>
      <w:r w:rsidR="001060DD">
        <w:rPr>
          <w:rFonts w:eastAsia="Times New Roman" w:cstheme="minorHAnsi"/>
          <w:color w:val="333333"/>
        </w:rPr>
        <w:t xml:space="preserve"> nei luoghi di degenza</w:t>
      </w:r>
      <w:r w:rsidR="00981042">
        <w:rPr>
          <w:rFonts w:eastAsia="Times New Roman" w:cstheme="minorHAnsi"/>
          <w:color w:val="333333"/>
        </w:rPr>
        <w:t>.</w:t>
      </w:r>
      <w:r w:rsidR="001060DD">
        <w:rPr>
          <w:rFonts w:eastAsia="Times New Roman" w:cstheme="minorHAnsi"/>
          <w:color w:val="333333"/>
        </w:rPr>
        <w:t xml:space="preserve"> </w:t>
      </w:r>
    </w:p>
    <w:p w14:paraId="3712CD2A" w14:textId="5963183F" w:rsidR="006F2A37" w:rsidRDefault="006F2A37" w:rsidP="001060DD">
      <w:pPr>
        <w:pStyle w:val="Paragrafoelenco"/>
        <w:rPr>
          <w:rFonts w:eastAsia="Times New Roman" w:cstheme="minorHAnsi"/>
          <w:color w:val="333333"/>
        </w:rPr>
      </w:pPr>
      <w:r>
        <w:rPr>
          <w:rFonts w:eastAsia="Times New Roman" w:cstheme="minorHAnsi"/>
          <w:color w:val="333333"/>
        </w:rPr>
        <w:t>“In ogni società la Medicina, al pari del Diritto e della Religione, definisce ciò che è normale, giusto o desiderabile. La Medicina ha l’autorità di etichettare come malattia legittima ciò che lamenta un individuo, di dichiararne malato un altro, anche se non si l</w:t>
      </w:r>
      <w:r w:rsidR="00981042">
        <w:rPr>
          <w:rFonts w:eastAsia="Times New Roman" w:cstheme="minorHAnsi"/>
          <w:color w:val="333333"/>
        </w:rPr>
        <w:t>amenta</w:t>
      </w:r>
      <w:r>
        <w:rPr>
          <w:rFonts w:eastAsia="Times New Roman" w:cstheme="minorHAnsi"/>
          <w:color w:val="333333"/>
        </w:rPr>
        <w:t xml:space="preserve"> e di rifiutare a un terzo il riconoscimento sociale della sua sofferenza, della sua invalidità” (p. 53).</w:t>
      </w:r>
    </w:p>
    <w:p w14:paraId="3F3CA48F" w14:textId="2A077834" w:rsidR="002B14C8" w:rsidRDefault="002B14C8" w:rsidP="001060DD">
      <w:pPr>
        <w:pStyle w:val="Paragrafoelenco"/>
        <w:rPr>
          <w:rFonts w:eastAsia="Times New Roman" w:cstheme="minorHAnsi"/>
          <w:color w:val="333333"/>
        </w:rPr>
      </w:pPr>
      <w:r>
        <w:rPr>
          <w:rFonts w:eastAsia="Times New Roman" w:cstheme="minorHAnsi"/>
          <w:color w:val="333333"/>
        </w:rPr>
        <w:t>Il “check up”: ci si tramuta in pazienti senza essere malati. Non stupisce che i medici tendano a ritardare più dei p</w:t>
      </w:r>
      <w:r w:rsidR="00981042">
        <w:rPr>
          <w:rFonts w:eastAsia="Times New Roman" w:cstheme="minorHAnsi"/>
          <w:color w:val="333333"/>
        </w:rPr>
        <w:t>rofani il momento</w:t>
      </w:r>
      <w:r>
        <w:rPr>
          <w:rFonts w:eastAsia="Times New Roman" w:cstheme="minorHAnsi"/>
          <w:color w:val="333333"/>
        </w:rPr>
        <w:t xml:space="preserve"> di presentarsi al proprio dottore.</w:t>
      </w:r>
    </w:p>
    <w:p w14:paraId="0BAE1077" w14:textId="2AF17A3C" w:rsidR="002B14C8" w:rsidRDefault="002B14C8" w:rsidP="001060DD">
      <w:pPr>
        <w:pStyle w:val="Paragrafoelenco"/>
        <w:rPr>
          <w:rFonts w:eastAsia="Times New Roman" w:cstheme="minorHAnsi"/>
          <w:color w:val="333333"/>
        </w:rPr>
      </w:pPr>
      <w:r>
        <w:rPr>
          <w:rFonts w:eastAsia="Times New Roman" w:cstheme="minorHAnsi"/>
          <w:color w:val="333333"/>
        </w:rPr>
        <w:t xml:space="preserve">La morte: </w:t>
      </w:r>
      <w:r w:rsidR="00546976">
        <w:rPr>
          <w:rFonts w:eastAsia="Times New Roman" w:cstheme="minorHAnsi"/>
          <w:color w:val="333333"/>
        </w:rPr>
        <w:t xml:space="preserve">l’escalation delle cure terminali, la paura della morte sguarnita di presidi sanitari; </w:t>
      </w:r>
      <w:r w:rsidR="00CB6777">
        <w:rPr>
          <w:rFonts w:eastAsia="Times New Roman" w:cstheme="minorHAnsi"/>
          <w:color w:val="333333"/>
        </w:rPr>
        <w:t xml:space="preserve">il medico, </w:t>
      </w:r>
      <w:r w:rsidR="00546976">
        <w:rPr>
          <w:rFonts w:eastAsia="Times New Roman" w:cstheme="minorHAnsi"/>
          <w:color w:val="333333"/>
        </w:rPr>
        <w:t>rifiutando di riconoscere il punto in cui non è più utile come guaritore e</w:t>
      </w:r>
      <w:r w:rsidR="00CB6777">
        <w:rPr>
          <w:rFonts w:eastAsia="Times New Roman" w:cstheme="minorHAnsi"/>
          <w:color w:val="333333"/>
        </w:rPr>
        <w:t xml:space="preserve"> di tirarsi indietro, </w:t>
      </w:r>
      <w:r w:rsidR="00546976">
        <w:rPr>
          <w:rFonts w:eastAsia="Times New Roman" w:cstheme="minorHAnsi"/>
          <w:color w:val="333333"/>
        </w:rPr>
        <w:t xml:space="preserve">si trasforma in agente di evasione e non comunica la verità della diagnosi al paziente; </w:t>
      </w:r>
      <w:r w:rsidR="00CB6777">
        <w:rPr>
          <w:rFonts w:eastAsia="Times New Roman" w:cstheme="minorHAnsi"/>
          <w:color w:val="333333"/>
        </w:rPr>
        <w:t xml:space="preserve">si crea così una </w:t>
      </w:r>
      <w:r w:rsidR="00546976">
        <w:rPr>
          <w:rFonts w:eastAsia="Times New Roman" w:cstheme="minorHAnsi"/>
          <w:color w:val="333333"/>
        </w:rPr>
        <w:t>congiura tra medico e paziente per evitare di ammettere l’irreparabile (p. 114).</w:t>
      </w:r>
    </w:p>
    <w:p w14:paraId="755A8522" w14:textId="04D6CB29" w:rsidR="00FA45EB" w:rsidRDefault="00FF49BD" w:rsidP="001060DD">
      <w:pPr>
        <w:pStyle w:val="Paragrafoelenco"/>
        <w:rPr>
          <w:rFonts w:eastAsia="Times New Roman" w:cstheme="minorHAnsi"/>
          <w:color w:val="333333"/>
        </w:rPr>
      </w:pPr>
      <w:r>
        <w:rPr>
          <w:rFonts w:eastAsia="Times New Roman" w:cstheme="minorHAnsi"/>
          <w:color w:val="333333"/>
        </w:rPr>
        <w:t xml:space="preserve">La </w:t>
      </w:r>
      <w:r w:rsidR="00390719">
        <w:rPr>
          <w:rFonts w:eastAsia="Times New Roman" w:cstheme="minorHAnsi"/>
          <w:color w:val="333333"/>
        </w:rPr>
        <w:t>“</w:t>
      </w:r>
      <w:r w:rsidRPr="00CB6777">
        <w:rPr>
          <w:rFonts w:eastAsia="Times New Roman" w:cstheme="minorHAnsi"/>
          <w:color w:val="333333"/>
          <w:u w:val="single"/>
        </w:rPr>
        <w:t>medicalizzazione del bilancio</w:t>
      </w:r>
      <w:r w:rsidR="00390719">
        <w:rPr>
          <w:rFonts w:eastAsia="Times New Roman" w:cstheme="minorHAnsi"/>
          <w:color w:val="333333"/>
        </w:rPr>
        <w:t>”</w:t>
      </w:r>
      <w:r>
        <w:rPr>
          <w:rFonts w:eastAsia="Times New Roman" w:cstheme="minorHAnsi"/>
          <w:color w:val="333333"/>
        </w:rPr>
        <w:t xml:space="preserve">. </w:t>
      </w:r>
    </w:p>
    <w:p w14:paraId="09C4ADBB" w14:textId="7A9BCD79" w:rsidR="00FA45EB" w:rsidRDefault="00FF49BD" w:rsidP="001060DD">
      <w:pPr>
        <w:pStyle w:val="Paragrafoelenco"/>
        <w:rPr>
          <w:rFonts w:eastAsia="Times New Roman" w:cstheme="minorHAnsi"/>
          <w:color w:val="333333"/>
        </w:rPr>
      </w:pPr>
      <w:r>
        <w:rPr>
          <w:rFonts w:eastAsia="Times New Roman" w:cstheme="minorHAnsi"/>
          <w:color w:val="333333"/>
        </w:rPr>
        <w:t>Gli Stati Uniti spendono ora</w:t>
      </w:r>
      <w:r w:rsidR="00CB6777">
        <w:rPr>
          <w:rFonts w:eastAsia="Times New Roman" w:cstheme="minorHAnsi"/>
          <w:color w:val="333333"/>
        </w:rPr>
        <w:t xml:space="preserve"> (1974)</w:t>
      </w:r>
      <w:r>
        <w:rPr>
          <w:rFonts w:eastAsia="Times New Roman" w:cstheme="minorHAnsi"/>
          <w:color w:val="333333"/>
        </w:rPr>
        <w:t xml:space="preserve"> intorno a 96 miliardi di dollari l’anno per assistenza sanitaria, cioè circa l’8,4% del PIL del 1975, contro il 4,5 del 1962. Una parte di questo denaro ha arricchito i medici, che fino alla Rivoluzione francese vivevano al livello di artigiani. Ora, i medici sono arrivati in cima. Una assai più consistente fetta dell’aumento è andata a un esercito di passacarte sanitari, le nuove burocrazie (p. 58-59). Un'altra parte va poi alle banche. Dal 1950 il costo di un giorno di degenza in un ospedale americano medio è aumentato del 500%. Le spese di laboratorio sono cresciute di 5 volte, le retribuzioni dei medici di 2 soltanto. La costruzione di ospedali costa oggi più di 85</w:t>
      </w:r>
      <w:r w:rsidR="00390719">
        <w:rPr>
          <w:rFonts w:eastAsia="Times New Roman" w:cstheme="minorHAnsi"/>
          <w:color w:val="333333"/>
        </w:rPr>
        <w:t>.</w:t>
      </w:r>
      <w:r>
        <w:rPr>
          <w:rFonts w:eastAsia="Times New Roman" w:cstheme="minorHAnsi"/>
          <w:color w:val="333333"/>
        </w:rPr>
        <w:t>000 dollari per letto,</w:t>
      </w:r>
      <w:r w:rsidR="00390719">
        <w:rPr>
          <w:rFonts w:eastAsia="Times New Roman" w:cstheme="minorHAnsi"/>
          <w:color w:val="333333"/>
        </w:rPr>
        <w:t xml:space="preserve"> due terzi dei quali servono ad acquistare attrezzature meccaniche destinate a invecchiare in meno di dieci anni. E’ perciò un’ironia che proprio durante questo eccezionale boom dell’assistenza sanitaria gli Stati Uniti abbiano stabilito un altro “primato”: la speranza di vita degli adulti americani maschi ha cominciato a diminuire e si prevede che continuerà a calare. “Non c’è più nessuna relazione significativa nei trenta Paesi studiati tra la quantità di denaro spesa per la salute e la longevità della popolazione” (nota a p. 60). La causa fondamentale dell’aumento sarebbero i prodotti sanitari che cambiano. Il mutamento dei prodotti sembra appunto dovuto all’accresciuta copertura assicurativa. Come antidoto, alcuni critici suggeriscono di suscitare una maggiore consapevolezza dei costi nei consumatori (p. 61). </w:t>
      </w:r>
    </w:p>
    <w:p w14:paraId="5BAB1BD3" w14:textId="77777777" w:rsidR="00177CE7" w:rsidRDefault="00390719" w:rsidP="001060DD">
      <w:pPr>
        <w:pStyle w:val="Paragrafoelenco"/>
        <w:rPr>
          <w:rFonts w:eastAsia="Times New Roman" w:cstheme="minorHAnsi"/>
          <w:color w:val="333333"/>
        </w:rPr>
      </w:pPr>
      <w:r>
        <w:rPr>
          <w:rFonts w:eastAsia="Times New Roman" w:cstheme="minorHAnsi"/>
          <w:color w:val="333333"/>
        </w:rPr>
        <w:t xml:space="preserve">Il 90% di tutte le somme destinate alla salute nei </w:t>
      </w:r>
      <w:r w:rsidRPr="002B14C8">
        <w:rPr>
          <w:rFonts w:eastAsia="Times New Roman" w:cstheme="minorHAnsi"/>
          <w:color w:val="333333"/>
          <w:u w:val="single"/>
        </w:rPr>
        <w:t>Paesi in via di sviluppo</w:t>
      </w:r>
      <w:r>
        <w:rPr>
          <w:rFonts w:eastAsia="Times New Roman" w:cstheme="minorHAnsi"/>
          <w:color w:val="333333"/>
        </w:rPr>
        <w:t xml:space="preserve"> viene speso non per misure igieniche, ma per la cura dei malati. Tutti i Paesi vogliono ospedali e molti li vogliono dotati delle più esotiche attrezzature moderne. Il costo reale di ogni loro suppellet</w:t>
      </w:r>
      <w:r w:rsidR="00FA45EB">
        <w:rPr>
          <w:rFonts w:eastAsia="Times New Roman" w:cstheme="minorHAnsi"/>
          <w:color w:val="333333"/>
        </w:rPr>
        <w:t>t</w:t>
      </w:r>
      <w:r>
        <w:rPr>
          <w:rFonts w:eastAsia="Times New Roman" w:cstheme="minorHAnsi"/>
          <w:color w:val="333333"/>
        </w:rPr>
        <w:t>ile è tanto maggiore</w:t>
      </w:r>
      <w:r w:rsidR="00FA45EB">
        <w:rPr>
          <w:rFonts w:eastAsia="Times New Roman" w:cstheme="minorHAnsi"/>
          <w:color w:val="333333"/>
        </w:rPr>
        <w:t xml:space="preserve"> quanto </w:t>
      </w:r>
      <w:r w:rsidR="00FA45EB">
        <w:rPr>
          <w:rFonts w:eastAsia="Times New Roman" w:cstheme="minorHAnsi"/>
          <w:color w:val="333333"/>
        </w:rPr>
        <w:lastRenderedPageBreak/>
        <w:t xml:space="preserve">più un Paese è povero. I letti moderni, le incubatrici, i laboratori, i respiratori, le sale operatorie, costano in </w:t>
      </w:r>
      <w:r w:rsidR="00FA45EB" w:rsidRPr="00CB6777">
        <w:rPr>
          <w:rFonts w:eastAsia="Times New Roman" w:cstheme="minorHAnsi"/>
          <w:color w:val="333333"/>
          <w:u w:val="single"/>
        </w:rPr>
        <w:t>Africa</w:t>
      </w:r>
      <w:r w:rsidR="00FA45EB">
        <w:rPr>
          <w:rFonts w:eastAsia="Times New Roman" w:cstheme="minorHAnsi"/>
          <w:color w:val="333333"/>
        </w:rPr>
        <w:t xml:space="preserve"> ancora di più dei loro corrispondenti in Germania o in Francia. Gli autori calcolano che la perdita netta annua per </w:t>
      </w:r>
      <w:r w:rsidR="00FA45EB" w:rsidRPr="00CB6777">
        <w:rPr>
          <w:rFonts w:eastAsia="Times New Roman" w:cstheme="minorHAnsi"/>
          <w:color w:val="333333"/>
          <w:u w:val="single"/>
        </w:rPr>
        <w:t>l’America Latina</w:t>
      </w:r>
      <w:r w:rsidR="00FA45EB">
        <w:rPr>
          <w:rFonts w:eastAsia="Times New Roman" w:cstheme="minorHAnsi"/>
          <w:color w:val="333333"/>
        </w:rPr>
        <w:t xml:space="preserve"> dovuta al flusso di medici verso gli Stati Uniti è di 200 milioni di dollari, cifra pari all’intero aiuto sanitario fornito dagli Stati Uniti all’America Latina durante il primo decennio dello sviluppo, cioè il periodo che cominciò con “L’alleanza per il progresso”. Sono 58.000 i medici immigrati che esercitano oggi negli Stati Uniti. </w:t>
      </w:r>
    </w:p>
    <w:p w14:paraId="2A2845FB" w14:textId="2E0D9F75" w:rsidR="00177CE7" w:rsidRDefault="00FA45EB" w:rsidP="001060DD">
      <w:pPr>
        <w:pStyle w:val="Paragrafoelenco"/>
        <w:rPr>
          <w:rFonts w:eastAsia="Times New Roman" w:cstheme="minorHAnsi"/>
          <w:color w:val="333333"/>
        </w:rPr>
      </w:pPr>
      <w:r>
        <w:rPr>
          <w:rFonts w:eastAsia="Times New Roman" w:cstheme="minorHAnsi"/>
          <w:color w:val="333333"/>
        </w:rPr>
        <w:t xml:space="preserve">Soltanto in </w:t>
      </w:r>
      <w:r w:rsidRPr="00CB6777">
        <w:rPr>
          <w:rFonts w:eastAsia="Times New Roman" w:cstheme="minorHAnsi"/>
          <w:color w:val="333333"/>
          <w:u w:val="single"/>
        </w:rPr>
        <w:t>Cina</w:t>
      </w:r>
      <w:r>
        <w:rPr>
          <w:rFonts w:eastAsia="Times New Roman" w:cstheme="minorHAnsi"/>
          <w:color w:val="333333"/>
        </w:rPr>
        <w:t>, almeno a prima vista, la Medicina di primo intervento è esercitata da tecnici sanitari che non hanno uno status professionale. Quasi tutte le tecniche sanitarie di efficacia dimostrabile possono essere apprese nel giro di mesi e usate competentemente da milioni di persone (p. 68).</w:t>
      </w:r>
      <w:r w:rsidR="00177CE7" w:rsidRPr="00177CE7">
        <w:rPr>
          <w:rFonts w:eastAsia="Times New Roman" w:cstheme="minorHAnsi"/>
          <w:color w:val="333333"/>
        </w:rPr>
        <w:t xml:space="preserve"> </w:t>
      </w:r>
    </w:p>
    <w:p w14:paraId="7192CF62" w14:textId="77777777" w:rsidR="00177CE7" w:rsidRDefault="00177CE7" w:rsidP="001060DD">
      <w:pPr>
        <w:pStyle w:val="Paragrafoelenco"/>
        <w:rPr>
          <w:rFonts w:eastAsia="Times New Roman" w:cstheme="minorHAnsi"/>
          <w:color w:val="333333"/>
        </w:rPr>
      </w:pPr>
    </w:p>
    <w:p w14:paraId="7F6FDA93" w14:textId="6645A8B3" w:rsidR="00FF49BD" w:rsidRDefault="00177CE7" w:rsidP="00177CE7">
      <w:pPr>
        <w:pStyle w:val="Paragrafoelenco"/>
        <w:numPr>
          <w:ilvl w:val="0"/>
          <w:numId w:val="1"/>
        </w:numPr>
        <w:rPr>
          <w:rFonts w:eastAsia="Times New Roman" w:cstheme="minorHAnsi"/>
          <w:color w:val="333333"/>
        </w:rPr>
      </w:pPr>
      <w:r w:rsidRPr="00177CE7">
        <w:rPr>
          <w:rFonts w:eastAsia="Times New Roman" w:cstheme="minorHAnsi"/>
          <w:b/>
          <w:color w:val="333333"/>
        </w:rPr>
        <w:t>L’</w:t>
      </w:r>
      <w:r w:rsidRPr="00177CE7">
        <w:rPr>
          <w:rFonts w:eastAsia="Times New Roman" w:cstheme="minorHAnsi"/>
          <w:b/>
          <w:color w:val="333333"/>
        </w:rPr>
        <w:t>Espropriazione della salute</w:t>
      </w:r>
      <w:r>
        <w:rPr>
          <w:rFonts w:eastAsia="Times New Roman" w:cstheme="minorHAnsi"/>
          <w:color w:val="333333"/>
        </w:rPr>
        <w:t>.</w:t>
      </w:r>
    </w:p>
    <w:p w14:paraId="46D8497D" w14:textId="77777777" w:rsidR="00A97461" w:rsidRDefault="00495D64" w:rsidP="00177CE7">
      <w:pPr>
        <w:pStyle w:val="Paragrafoelenco"/>
        <w:rPr>
          <w:rFonts w:eastAsia="Times New Roman" w:cstheme="minorHAnsi"/>
          <w:color w:val="333333"/>
        </w:rPr>
      </w:pPr>
      <w:r w:rsidRPr="00CB6777">
        <w:rPr>
          <w:rFonts w:eastAsia="Times New Roman" w:cstheme="minorHAnsi"/>
          <w:b/>
          <w:color w:val="333333"/>
          <w:u w:val="single"/>
        </w:rPr>
        <w:t>Iatrogenesi cu</w:t>
      </w:r>
      <w:r w:rsidR="00E87EF3" w:rsidRPr="00CB6777">
        <w:rPr>
          <w:rFonts w:eastAsia="Times New Roman" w:cstheme="minorHAnsi"/>
          <w:b/>
          <w:color w:val="333333"/>
          <w:u w:val="single"/>
        </w:rPr>
        <w:t>l</w:t>
      </w:r>
      <w:r w:rsidRPr="00CB6777">
        <w:rPr>
          <w:rFonts w:eastAsia="Times New Roman" w:cstheme="minorHAnsi"/>
          <w:b/>
          <w:color w:val="333333"/>
          <w:u w:val="single"/>
        </w:rPr>
        <w:t>turale</w:t>
      </w:r>
      <w:r w:rsidR="00C314E7" w:rsidRPr="001060DD">
        <w:rPr>
          <w:rFonts w:eastAsia="Times New Roman" w:cstheme="minorHAnsi"/>
          <w:color w:val="333333"/>
        </w:rPr>
        <w:t xml:space="preserve">: “capacità delle professioni sanitarie di distruggere la capacità potenziale dell’individuo di far fronte in modo personale e autonomo alla propria umana debolezza, vulnerabilità e unicità” (p. 41); </w:t>
      </w:r>
      <w:r w:rsidR="00177CE7">
        <w:rPr>
          <w:rFonts w:eastAsia="Times New Roman" w:cstheme="minorHAnsi"/>
          <w:color w:val="333333"/>
        </w:rPr>
        <w:t xml:space="preserve">“Ha così minato la capacità degli individui di far fronte alla propria realtà, di esprimere propri valori e di accettare il dolore e la menomazione, inevitabili e spesso irrimediabili, la decadenza e la morte” (p. 140). </w:t>
      </w:r>
    </w:p>
    <w:p w14:paraId="68D44CE5" w14:textId="77777777" w:rsidR="00A97461" w:rsidRDefault="00177CE7" w:rsidP="00177CE7">
      <w:pPr>
        <w:pStyle w:val="Paragrafoelenco"/>
        <w:rPr>
          <w:rFonts w:eastAsia="Times New Roman" w:cstheme="minorHAnsi"/>
          <w:color w:val="333333"/>
        </w:rPr>
      </w:pPr>
      <w:r>
        <w:rPr>
          <w:rFonts w:eastAsia="Times New Roman" w:cstheme="minorHAnsi"/>
          <w:color w:val="333333"/>
        </w:rPr>
        <w:t>“La civiltà medica è pianificata e organizzata allo scopo di sopprimere il dolore, eliminare la malattia e annullare il bisogno di un’</w:t>
      </w:r>
      <w:r w:rsidRPr="00A97461">
        <w:rPr>
          <w:rFonts w:eastAsia="Times New Roman" w:cstheme="minorHAnsi"/>
          <w:b/>
          <w:color w:val="333333"/>
        </w:rPr>
        <w:t>arte di soffrire e morire</w:t>
      </w:r>
      <w:r>
        <w:rPr>
          <w:rFonts w:eastAsia="Times New Roman" w:cstheme="minorHAnsi"/>
          <w:color w:val="333333"/>
        </w:rPr>
        <w:t>” (p.144).</w:t>
      </w:r>
      <w:r w:rsidR="00A97461">
        <w:rPr>
          <w:rFonts w:eastAsia="Times New Roman" w:cstheme="minorHAnsi"/>
          <w:color w:val="333333"/>
        </w:rPr>
        <w:t xml:space="preserve"> </w:t>
      </w:r>
    </w:p>
    <w:p w14:paraId="07EC963E" w14:textId="2B0EEBF8" w:rsidR="00177CE7" w:rsidRDefault="00A97461" w:rsidP="00177CE7">
      <w:pPr>
        <w:pStyle w:val="Paragrafoelenco"/>
        <w:rPr>
          <w:rFonts w:eastAsia="Times New Roman" w:cstheme="minorHAnsi"/>
          <w:color w:val="333333"/>
        </w:rPr>
      </w:pPr>
      <w:r w:rsidRPr="008E6791">
        <w:rPr>
          <w:rFonts w:eastAsia="Times New Roman" w:cstheme="minorHAnsi"/>
          <w:color w:val="333333"/>
          <w:u w:val="single"/>
        </w:rPr>
        <w:t>Medicalizzazione del dolore</w:t>
      </w:r>
      <w:r>
        <w:rPr>
          <w:rFonts w:eastAsia="Times New Roman" w:cstheme="minorHAnsi"/>
          <w:color w:val="333333"/>
        </w:rPr>
        <w:t>: “il soffrire, il guarire e il morire, che sono attività essenzialmente intransitive che ognuno apprende dalla cultura, vengono ora rivendicate dalla tecnocrazia alla sua gestione e considerate come disfunzioni dalle quali le popolazioni vanno liberate per mezzo di strumenti istituzionali” (p. 145). “Vivendo in una società che dà grande valore all’anestesia, tanto il medico quanto</w:t>
      </w:r>
      <w:r w:rsidR="00FF45E5">
        <w:rPr>
          <w:rFonts w:eastAsia="Times New Roman" w:cstheme="minorHAnsi"/>
          <w:color w:val="333333"/>
        </w:rPr>
        <w:t xml:space="preserve"> il suo potenziale cliente vengono rieducati a soffocare l’interrogativo inerente a ogni dolore” (p.158): “espropriazione del dolore”.</w:t>
      </w:r>
    </w:p>
    <w:p w14:paraId="767F4B41" w14:textId="3F83DD5C" w:rsidR="00FF45E5" w:rsidRDefault="00FF45E5" w:rsidP="00177CE7">
      <w:pPr>
        <w:pStyle w:val="Paragrafoelenco"/>
        <w:rPr>
          <w:rFonts w:eastAsia="Times New Roman" w:cstheme="minorHAnsi"/>
          <w:color w:val="333333"/>
        </w:rPr>
      </w:pPr>
      <w:r>
        <w:rPr>
          <w:rFonts w:eastAsia="Times New Roman" w:cstheme="minorHAnsi"/>
          <w:color w:val="333333"/>
        </w:rPr>
        <w:t>“</w:t>
      </w:r>
      <w:r w:rsidRPr="00FF45E5">
        <w:rPr>
          <w:rFonts w:eastAsia="Times New Roman" w:cstheme="minorHAnsi"/>
          <w:i/>
          <w:color w:val="333333"/>
        </w:rPr>
        <w:t>Ars moriendi</w:t>
      </w:r>
      <w:r>
        <w:rPr>
          <w:rFonts w:eastAsia="Times New Roman" w:cstheme="minorHAnsi"/>
          <w:color w:val="333333"/>
        </w:rPr>
        <w:t>”: ricca letteratura dal 1491 in poi: la morte è un fatto naturale, interno alla vita e va preparato quando si è in buona salute</w:t>
      </w:r>
      <w:r w:rsidR="00664656">
        <w:rPr>
          <w:rFonts w:eastAsia="Times New Roman" w:cstheme="minorHAnsi"/>
          <w:color w:val="333333"/>
        </w:rPr>
        <w:t xml:space="preserve">; “il moribondo decide dei rimedi contro i dolori dell’agonia, i bambini possono dare la mano agli anziani che muoiono, il moribondo dice quando vuol essere tolto dal letto e deposto sulla terra e quando bisogna dare inizio alle preghiere… il medico si sforza di collaborare strettamente con la natura” (p. 201). </w:t>
      </w:r>
      <w:r w:rsidR="00664656" w:rsidRPr="008E6791">
        <w:rPr>
          <w:rFonts w:eastAsia="Times New Roman" w:cstheme="minorHAnsi"/>
          <w:color w:val="333333"/>
          <w:u w:val="single"/>
        </w:rPr>
        <w:t>Medicalizzazione della morte</w:t>
      </w:r>
      <w:r w:rsidR="00664656">
        <w:rPr>
          <w:rFonts w:eastAsia="Times New Roman" w:cstheme="minorHAnsi"/>
          <w:color w:val="333333"/>
        </w:rPr>
        <w:t>: il medico ha preso in mano la gestione del</w:t>
      </w:r>
      <w:r w:rsidR="008E6791">
        <w:rPr>
          <w:rFonts w:eastAsia="Times New Roman" w:cstheme="minorHAnsi"/>
          <w:color w:val="333333"/>
        </w:rPr>
        <w:t>la morte e lotta contro di essa; l</w:t>
      </w:r>
      <w:r w:rsidR="00664656">
        <w:rPr>
          <w:rFonts w:eastAsia="Times New Roman" w:cstheme="minorHAnsi"/>
          <w:color w:val="333333"/>
        </w:rPr>
        <w:t xml:space="preserve">’ideale da perseguire è la morte ospedaliera. Nemesi: se la morte trionfa il medico ne è il colpevole e passibile di denuncia. </w:t>
      </w:r>
    </w:p>
    <w:p w14:paraId="18AD1AD9" w14:textId="46969A3E" w:rsidR="00981042" w:rsidRDefault="00981042" w:rsidP="001060DD">
      <w:pPr>
        <w:pStyle w:val="Paragrafoelenco"/>
        <w:rPr>
          <w:rFonts w:eastAsia="Times New Roman" w:cstheme="minorHAnsi"/>
          <w:color w:val="333333"/>
        </w:rPr>
      </w:pPr>
    </w:p>
    <w:p w14:paraId="2C19780B" w14:textId="49D65423" w:rsidR="008E6791" w:rsidRDefault="008E6791" w:rsidP="008E6791">
      <w:pPr>
        <w:pStyle w:val="Paragrafoelenco"/>
        <w:numPr>
          <w:ilvl w:val="0"/>
          <w:numId w:val="1"/>
        </w:numPr>
        <w:rPr>
          <w:rFonts w:eastAsia="Times New Roman" w:cstheme="minorHAnsi"/>
          <w:color w:val="333333"/>
        </w:rPr>
      </w:pPr>
      <w:r>
        <w:rPr>
          <w:rFonts w:eastAsia="Times New Roman" w:cstheme="minorHAnsi"/>
          <w:color w:val="333333"/>
          <w:u w:val="single"/>
        </w:rPr>
        <w:t>Conclusioni</w:t>
      </w:r>
      <w:r w:rsidR="00981042" w:rsidRPr="00DF3A06">
        <w:rPr>
          <w:rFonts w:eastAsia="Times New Roman" w:cstheme="minorHAnsi"/>
          <w:color w:val="333333"/>
        </w:rPr>
        <w:t xml:space="preserve">: la salute dipende dalla Sanità solo per il 20%. Per il resto dipende dalla società e quindi dalla politica. Pensiero di fondo: critica all’idea che la soluzione dei problemi sia tecnica e scientifica; in realtà è “umana”, cioè dipendente dalle relazioni tra le persone; </w:t>
      </w:r>
      <w:r w:rsidR="00981042">
        <w:rPr>
          <w:rFonts w:eastAsia="Times New Roman" w:cstheme="minorHAnsi"/>
          <w:color w:val="333333"/>
        </w:rPr>
        <w:t>c</w:t>
      </w:r>
      <w:r w:rsidR="00981042">
        <w:rPr>
          <w:rFonts w:eastAsia="Times New Roman" w:cstheme="minorHAnsi"/>
          <w:color w:val="333333"/>
        </w:rPr>
        <w:t>iò che mina la salute è la “perniciosa crisi della famiglia come bozzolo, del vicinato come rete di relazioni basate sul dono, e dell’ambiente come asilo di una comunità di sussistenza locale” (p. 98).</w:t>
      </w:r>
      <w:r w:rsidR="00981042" w:rsidRPr="00620181">
        <w:rPr>
          <w:rFonts w:eastAsia="Times New Roman" w:cstheme="minorHAnsi"/>
          <w:color w:val="333333"/>
        </w:rPr>
        <w:t xml:space="preserve"> </w:t>
      </w:r>
    </w:p>
    <w:p w14:paraId="492811C0" w14:textId="706D4C6A" w:rsidR="00981042" w:rsidRDefault="00981042" w:rsidP="00981042">
      <w:pPr>
        <w:pStyle w:val="Paragrafoelenco"/>
        <w:rPr>
          <w:rFonts w:eastAsia="Times New Roman" w:cstheme="minorHAnsi"/>
          <w:color w:val="333333"/>
        </w:rPr>
      </w:pPr>
      <w:r>
        <w:rPr>
          <w:rFonts w:eastAsia="Times New Roman" w:cstheme="minorHAnsi"/>
          <w:color w:val="333333"/>
        </w:rPr>
        <w:t xml:space="preserve">Vedi al proposito </w:t>
      </w:r>
      <w:r w:rsidRPr="00DF3A06">
        <w:rPr>
          <w:rFonts w:eastAsia="Times New Roman" w:cstheme="minorHAnsi"/>
          <w:color w:val="333333"/>
        </w:rPr>
        <w:t xml:space="preserve">G. Dossetti, Per la vita della città, 1-10-1987, </w:t>
      </w:r>
      <w:r w:rsidR="00CB6777">
        <w:rPr>
          <w:rFonts w:eastAsia="Times New Roman" w:cstheme="minorHAnsi"/>
          <w:color w:val="333333"/>
        </w:rPr>
        <w:t xml:space="preserve">ed. Zikkaron, Marzabotto BO </w:t>
      </w:r>
      <w:r>
        <w:rPr>
          <w:rFonts w:eastAsia="Times New Roman" w:cstheme="minorHAnsi"/>
          <w:color w:val="333333"/>
        </w:rPr>
        <w:t>2017</w:t>
      </w:r>
      <w:r w:rsidR="00CB6777">
        <w:rPr>
          <w:rFonts w:eastAsia="Times New Roman" w:cstheme="minorHAnsi"/>
          <w:color w:val="333333"/>
        </w:rPr>
        <w:t xml:space="preserve">, </w:t>
      </w:r>
      <w:r w:rsidRPr="00DF3A06">
        <w:rPr>
          <w:rFonts w:eastAsia="Times New Roman" w:cstheme="minorHAnsi"/>
          <w:color w:val="333333"/>
        </w:rPr>
        <w:t xml:space="preserve">p. </w:t>
      </w:r>
      <w:r w:rsidR="00CB6777">
        <w:rPr>
          <w:rFonts w:eastAsia="Times New Roman" w:cstheme="minorHAnsi"/>
          <w:color w:val="333333"/>
        </w:rPr>
        <w:t>3</w:t>
      </w:r>
      <w:r w:rsidRPr="00DF3A06">
        <w:rPr>
          <w:rFonts w:eastAsia="Times New Roman" w:cstheme="minorHAnsi"/>
          <w:color w:val="333333"/>
        </w:rPr>
        <w:t xml:space="preserve">9: “ritorno a rapporti più elementari, più familiari, più certi (il </w:t>
      </w:r>
      <w:r w:rsidRPr="00DF3A06">
        <w:rPr>
          <w:rFonts w:eastAsia="Times New Roman" w:cstheme="minorHAnsi"/>
          <w:i/>
          <w:color w:val="333333"/>
        </w:rPr>
        <w:t>vernacolare</w:t>
      </w:r>
      <w:r w:rsidRPr="00DF3A06">
        <w:rPr>
          <w:rFonts w:eastAsia="Times New Roman" w:cstheme="minorHAnsi"/>
          <w:color w:val="333333"/>
        </w:rPr>
        <w:t xml:space="preserve"> del mio vecchio amico Ivan Illich)</w:t>
      </w:r>
      <w:r w:rsidR="00CB6777">
        <w:rPr>
          <w:rFonts w:eastAsia="Times New Roman" w:cstheme="minorHAnsi"/>
          <w:color w:val="333333"/>
        </w:rPr>
        <w:t xml:space="preserve"> e quindi ridare molto spazio a forme più ridotte e pluralistiche di rapporti sociali, al volontariato, al semivolontariato, all’autogestione mutualistica, all’autoterapia individuale e di gruppi, ecc. e soprattutto – aggiungo ora io – alla riscoperta della famiglia</w:t>
      </w:r>
      <w:r w:rsidRPr="00DF3A06">
        <w:rPr>
          <w:rFonts w:eastAsia="Times New Roman" w:cstheme="minorHAnsi"/>
          <w:color w:val="333333"/>
        </w:rPr>
        <w:t>”.</w:t>
      </w:r>
    </w:p>
    <w:p w14:paraId="5C8FC212" w14:textId="681F0972" w:rsidR="00FF45E5" w:rsidRDefault="00FF45E5" w:rsidP="00FF45E5">
      <w:pPr>
        <w:pStyle w:val="Paragrafoelenco"/>
        <w:rPr>
          <w:rFonts w:eastAsia="Times New Roman" w:cstheme="minorHAnsi"/>
          <w:color w:val="333333"/>
        </w:rPr>
      </w:pPr>
      <w:r>
        <w:rPr>
          <w:rFonts w:eastAsia="Times New Roman" w:cstheme="minorHAnsi"/>
          <w:color w:val="333333"/>
        </w:rPr>
        <w:t xml:space="preserve">Il rovesciamento della Nemesi </w:t>
      </w:r>
      <w:r w:rsidRPr="0095632D">
        <w:rPr>
          <w:rFonts w:eastAsia="Times New Roman" w:cstheme="minorHAnsi"/>
          <w:color w:val="333333"/>
        </w:rPr>
        <w:t>può avvenire solo dall’interno dell’uomo e non da un’ennesima fonte tecnica: solo con un recupero</w:t>
      </w:r>
      <w:r w:rsidR="008E6791">
        <w:rPr>
          <w:rFonts w:eastAsia="Times New Roman" w:cstheme="minorHAnsi"/>
          <w:color w:val="333333"/>
        </w:rPr>
        <w:t>,</w:t>
      </w:r>
      <w:r w:rsidRPr="0095632D">
        <w:rPr>
          <w:rFonts w:eastAsia="Times New Roman" w:cstheme="minorHAnsi"/>
          <w:color w:val="333333"/>
        </w:rPr>
        <w:t xml:space="preserve"> da parte dei profani, della volontà di farsi carico di se stessi.</w:t>
      </w:r>
    </w:p>
    <w:p w14:paraId="661113FA" w14:textId="77777777" w:rsidR="008E6791" w:rsidRDefault="00981042" w:rsidP="008E6791">
      <w:pPr>
        <w:pStyle w:val="Paragrafoelenco"/>
        <w:rPr>
          <w:rFonts w:eastAsia="Times New Roman" w:cstheme="minorHAnsi"/>
          <w:color w:val="333333"/>
        </w:rPr>
      </w:pPr>
      <w:r w:rsidRPr="00DF3A06">
        <w:rPr>
          <w:rFonts w:eastAsia="Times New Roman" w:cstheme="minorHAnsi"/>
          <w:color w:val="333333"/>
        </w:rPr>
        <w:t xml:space="preserve">Attualità del tema: il SSN (1978), la Medicina preventiva, la “Case della Salute” e le “Case della Comunità”, </w:t>
      </w:r>
      <w:r w:rsidR="00CB6777">
        <w:rPr>
          <w:rFonts w:eastAsia="Times New Roman" w:cstheme="minorHAnsi"/>
          <w:color w:val="333333"/>
        </w:rPr>
        <w:t xml:space="preserve">la </w:t>
      </w:r>
      <w:r>
        <w:rPr>
          <w:rFonts w:eastAsia="Times New Roman" w:cstheme="minorHAnsi"/>
          <w:color w:val="333333"/>
        </w:rPr>
        <w:t xml:space="preserve">Medicina di comunità: </w:t>
      </w:r>
      <w:r w:rsidRPr="00DF3A06">
        <w:rPr>
          <w:rFonts w:eastAsia="Times New Roman" w:cstheme="minorHAnsi"/>
          <w:color w:val="333333"/>
        </w:rPr>
        <w:t>il ruolo della comunità civile nel contr</w:t>
      </w:r>
      <w:r>
        <w:rPr>
          <w:rFonts w:eastAsia="Times New Roman" w:cstheme="minorHAnsi"/>
          <w:color w:val="333333"/>
        </w:rPr>
        <w:t>ibuire alla salute</w:t>
      </w:r>
      <w:r w:rsidRPr="00DF3A06">
        <w:rPr>
          <w:rFonts w:eastAsia="Times New Roman" w:cstheme="minorHAnsi"/>
          <w:color w:val="333333"/>
        </w:rPr>
        <w:t>.</w:t>
      </w:r>
      <w:r w:rsidR="008E6791">
        <w:rPr>
          <w:rFonts w:eastAsia="Times New Roman" w:cstheme="minorHAnsi"/>
          <w:color w:val="333333"/>
        </w:rPr>
        <w:t xml:space="preserve"> </w:t>
      </w:r>
    </w:p>
    <w:p w14:paraId="00ED8080" w14:textId="0743EFFD" w:rsidR="00C314E7" w:rsidRPr="008E6791" w:rsidRDefault="008E6791" w:rsidP="008E6791">
      <w:pPr>
        <w:pStyle w:val="Paragrafoelenco"/>
        <w:rPr>
          <w:rFonts w:eastAsia="Times New Roman" w:cstheme="minorHAnsi"/>
          <w:color w:val="333333"/>
        </w:rPr>
      </w:pPr>
      <w:r>
        <w:rPr>
          <w:rFonts w:eastAsia="Times New Roman" w:cstheme="minorHAnsi"/>
          <w:color w:val="333333"/>
        </w:rPr>
        <w:t xml:space="preserve">Sintesi finale: </w:t>
      </w:r>
      <w:r w:rsidR="00A97461" w:rsidRPr="008E6791">
        <w:rPr>
          <w:rFonts w:eastAsia="Times New Roman" w:cstheme="minorHAnsi"/>
          <w:color w:val="333333"/>
        </w:rPr>
        <w:t>“Basta il suono della sirena di un’ambulanza a mettere in fuga tanti buoni Samaritani nelle strade delle nostre città”</w:t>
      </w:r>
      <w:r>
        <w:rPr>
          <w:rFonts w:eastAsia="Times New Roman" w:cstheme="minorHAnsi"/>
          <w:color w:val="333333"/>
        </w:rPr>
        <w:t xml:space="preserve"> (Ivan Illich)</w:t>
      </w:r>
      <w:bookmarkStart w:id="0" w:name="_GoBack"/>
      <w:bookmarkEnd w:id="0"/>
      <w:r w:rsidR="00A97461" w:rsidRPr="008E6791">
        <w:rPr>
          <w:rFonts w:eastAsia="Times New Roman" w:cstheme="minorHAnsi"/>
          <w:color w:val="333333"/>
        </w:rPr>
        <w:t xml:space="preserve">. </w:t>
      </w:r>
    </w:p>
    <w:sectPr w:rsidR="00C314E7" w:rsidRPr="008E67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AC0"/>
    <w:multiLevelType w:val="hybridMultilevel"/>
    <w:tmpl w:val="58C88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03"/>
    <w:rsid w:val="001060DD"/>
    <w:rsid w:val="001126F0"/>
    <w:rsid w:val="001377A8"/>
    <w:rsid w:val="0017469D"/>
    <w:rsid w:val="00177CE7"/>
    <w:rsid w:val="00265B77"/>
    <w:rsid w:val="002B14C8"/>
    <w:rsid w:val="003705A6"/>
    <w:rsid w:val="00390719"/>
    <w:rsid w:val="00495D64"/>
    <w:rsid w:val="00546976"/>
    <w:rsid w:val="00620181"/>
    <w:rsid w:val="00664656"/>
    <w:rsid w:val="006F2A37"/>
    <w:rsid w:val="00756B95"/>
    <w:rsid w:val="00792245"/>
    <w:rsid w:val="008E6791"/>
    <w:rsid w:val="0095632D"/>
    <w:rsid w:val="00981042"/>
    <w:rsid w:val="00A97461"/>
    <w:rsid w:val="00B20786"/>
    <w:rsid w:val="00B715F4"/>
    <w:rsid w:val="00C314E7"/>
    <w:rsid w:val="00CB6777"/>
    <w:rsid w:val="00CC6A03"/>
    <w:rsid w:val="00DF3A06"/>
    <w:rsid w:val="00E26FF1"/>
    <w:rsid w:val="00E8581E"/>
    <w:rsid w:val="00E87EF3"/>
    <w:rsid w:val="00ED4FB1"/>
    <w:rsid w:val="00F40EE0"/>
    <w:rsid w:val="00FA45EB"/>
    <w:rsid w:val="00FA705F"/>
    <w:rsid w:val="00FF45E5"/>
    <w:rsid w:val="00FF4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9E5"/>
  <w15:chartTrackingRefBased/>
  <w15:docId w15:val="{087A2884-3105-4FC2-BCDA-C2909A8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1952</Words>
  <Characters>11132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Scimè</dc:creator>
  <cp:keywords/>
  <dc:description/>
  <cp:lastModifiedBy>Francesco Scimè</cp:lastModifiedBy>
  <cp:revision>12</cp:revision>
  <dcterms:created xsi:type="dcterms:W3CDTF">2023-02-15T08:58:00Z</dcterms:created>
  <dcterms:modified xsi:type="dcterms:W3CDTF">2023-03-02T10:30:00Z</dcterms:modified>
</cp:coreProperties>
</file>