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401" w:rsidRDefault="00032BB8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Appunti per lezione di sintesi e decantazione del 10 aprile su Carcere e teologia</w:t>
      </w:r>
    </w:p>
    <w:p w:rsidR="00032BB8" w:rsidRDefault="00032BB8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032BB8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 xml:space="preserve">Si consiglia di leggere il materiale finora inoltrato sulla pagina del corso/del docente 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Pr="00032BB8" w:rsidRDefault="00032BB8" w:rsidP="00032BB8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Si è, in proposito, caricato anche il materiale della - interessante - lezione della dott.sa Maria Inglese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032BB8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Per il seminario del 10 aprile conviene concentrarsi su un punto che ha particolarmente interessato/colpito fino a questo punto e pensare un breve intervento/domanda. Evidenziare eventualmente aspetti che interrogano e che hanno bisogno di ulteriori approfondimenti</w:t>
      </w:r>
    </w:p>
    <w:p w:rsidR="00032BB8" w:rsidRP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032BB8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 xml:space="preserve">Il seminario sarà così strutturato: 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5’ di introduzione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5’ di riflessione personale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45’ di dialogo tra noi, prestando attenzione a fare interventi sintetici per lasciare spazio agli altri/e che volessero intervenire</w:t>
      </w:r>
    </w:p>
    <w:p w:rsidR="00032BB8" w:rsidRDefault="00032BB8" w:rsidP="00032BB8">
      <w:pPr>
        <w:pStyle w:val="Paragrafoelenco"/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30’ di sintesi del professore e alcuni consigli bibliografici</w:t>
      </w:r>
    </w:p>
    <w:p w:rsid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P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ab/>
        <w:t>Grazie mille per la vostra attenzione, f.</w:t>
      </w:r>
    </w:p>
    <w:p w:rsidR="00032BB8" w:rsidRP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Pr="00032BB8" w:rsidRDefault="00032BB8" w:rsidP="00032BB8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032BB8" w:rsidRDefault="00032BB8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Pr="00621D8B" w:rsidRDefault="00FD4401" w:rsidP="00621D8B">
      <w:pPr>
        <w:spacing w:after="0" w:line="256" w:lineRule="auto"/>
        <w:jc w:val="both"/>
        <w:rPr>
          <w:rFonts w:ascii="Calibri" w:eastAsia="Calibri" w:hAnsi="Calibri" w:cs="Times New Roman"/>
        </w:rPr>
      </w:pPr>
    </w:p>
    <w:sectPr w:rsidR="00FD4401" w:rsidRPr="00621D8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E8F" w:rsidRDefault="006B0E8F" w:rsidP="00621D8B">
      <w:pPr>
        <w:spacing w:after="0" w:line="240" w:lineRule="auto"/>
      </w:pPr>
      <w:r>
        <w:separator/>
      </w:r>
    </w:p>
  </w:endnote>
  <w:endnote w:type="continuationSeparator" w:id="0">
    <w:p w:rsidR="006B0E8F" w:rsidRDefault="006B0E8F" w:rsidP="0062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87190"/>
      <w:docPartObj>
        <w:docPartGallery w:val="Page Numbers (Bottom of Page)"/>
        <w:docPartUnique/>
      </w:docPartObj>
    </w:sdtPr>
    <w:sdtContent>
      <w:p w:rsidR="005B78E5" w:rsidRDefault="00C747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C6">
          <w:rPr>
            <w:noProof/>
          </w:rPr>
          <w:t>1</w:t>
        </w:r>
        <w:r>
          <w:fldChar w:fldCharType="end"/>
        </w:r>
      </w:p>
    </w:sdtContent>
  </w:sdt>
  <w:p w:rsidR="005B78E5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E8F" w:rsidRDefault="006B0E8F" w:rsidP="00621D8B">
      <w:pPr>
        <w:spacing w:after="0" w:line="240" w:lineRule="auto"/>
      </w:pPr>
      <w:r>
        <w:separator/>
      </w:r>
    </w:p>
  </w:footnote>
  <w:footnote w:type="continuationSeparator" w:id="0">
    <w:p w:rsidR="006B0E8F" w:rsidRDefault="006B0E8F" w:rsidP="0062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26A2"/>
    <w:multiLevelType w:val="hybridMultilevel"/>
    <w:tmpl w:val="1296424A"/>
    <w:lvl w:ilvl="0" w:tplc="8788E1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5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5E"/>
    <w:rsid w:val="00032BB8"/>
    <w:rsid w:val="00036565"/>
    <w:rsid w:val="000971A4"/>
    <w:rsid w:val="003E5E5E"/>
    <w:rsid w:val="005736C6"/>
    <w:rsid w:val="00621D8B"/>
    <w:rsid w:val="006B0E8F"/>
    <w:rsid w:val="00C74746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9940"/>
  <w15:chartTrackingRefBased/>
  <w15:docId w15:val="{95C4905D-9D0A-432A-B443-68A538ED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1D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1D8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1D8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21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D8B"/>
  </w:style>
  <w:style w:type="character" w:styleId="Collegamentoipertestuale">
    <w:name w:val="Hyperlink"/>
    <w:basedOn w:val="Carpredefinitoparagrafo"/>
    <w:uiPriority w:val="99"/>
    <w:unhideWhenUsed/>
    <w:rsid w:val="00FD44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4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743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Marcello</dc:creator>
  <cp:keywords/>
  <dc:description/>
  <cp:lastModifiedBy>Microsoft Office User</cp:lastModifiedBy>
  <cp:revision>2</cp:revision>
  <dcterms:created xsi:type="dcterms:W3CDTF">2024-04-07T13:04:00Z</dcterms:created>
  <dcterms:modified xsi:type="dcterms:W3CDTF">2024-04-07T13:04:00Z</dcterms:modified>
</cp:coreProperties>
</file>